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00" w:lineRule="exact"/>
        <w:ind w:left="442" w:hanging="442" w:hangingChars="100"/>
        <w:jc w:val="center"/>
        <w:rPr>
          <w:rFonts w:hint="eastAsia" w:ascii="宋体" w:hAnsi="宋体" w:eastAsia="宋体" w:cs="宋体"/>
          <w:b/>
          <w:sz w:val="44"/>
          <w:szCs w:val="44"/>
        </w:rPr>
      </w:pPr>
      <w:r>
        <w:rPr>
          <w:rFonts w:hint="eastAsia" w:ascii="宋体" w:hAnsi="宋体" w:eastAsia="宋体" w:cs="宋体"/>
          <w:b/>
          <w:sz w:val="44"/>
          <w:szCs w:val="44"/>
        </w:rPr>
        <w:t>交割协议</w:t>
      </w:r>
    </w:p>
    <w:p>
      <w:pPr>
        <w:spacing w:line="600" w:lineRule="exact"/>
        <w:ind w:right="560"/>
        <w:rPr>
          <w:rFonts w:hint="eastAsia" w:ascii="宋体" w:hAnsi="宋体" w:eastAsia="宋体" w:cs="宋体"/>
          <w:sz w:val="28"/>
          <w:szCs w:val="28"/>
          <w:lang w:val="en-US" w:eastAsia="zh-CN"/>
        </w:rPr>
      </w:pPr>
      <w:r>
        <w:rPr>
          <w:rFonts w:hint="eastAsia" w:ascii="宋体" w:hAnsi="宋体" w:eastAsia="宋体" w:cs="宋体"/>
          <w:sz w:val="28"/>
          <w:szCs w:val="28"/>
        </w:rPr>
        <w:t xml:space="preserve">甲方: </w:t>
      </w:r>
      <w:r>
        <w:rPr>
          <w:rFonts w:hint="eastAsia" w:ascii="宋体" w:hAnsi="宋体" w:eastAsia="宋体" w:cs="宋体"/>
          <w:sz w:val="28"/>
          <w:szCs w:val="28"/>
          <w:lang w:val="en-US" w:eastAsia="zh-CN"/>
        </w:rPr>
        <w:t>中牟县国有资产经营有限公司</w:t>
      </w:r>
    </w:p>
    <w:p>
      <w:pPr>
        <w:spacing w:line="600" w:lineRule="exact"/>
        <w:rPr>
          <w:rFonts w:hint="default" w:ascii="宋体" w:hAnsi="宋体" w:eastAsia="宋体" w:cs="宋体"/>
          <w:sz w:val="28"/>
          <w:szCs w:val="28"/>
          <w:lang w:val="en-US" w:eastAsia="zh-CN"/>
        </w:rPr>
      </w:pPr>
      <w:r>
        <w:rPr>
          <w:rFonts w:hint="eastAsia" w:ascii="宋体" w:hAnsi="宋体" w:eastAsia="宋体" w:cs="宋体"/>
          <w:sz w:val="28"/>
          <w:szCs w:val="28"/>
        </w:rPr>
        <w:t>乙方：</w:t>
      </w:r>
    </w:p>
    <w:p>
      <w:pPr>
        <w:spacing w:line="600" w:lineRule="exact"/>
        <w:rPr>
          <w:rFonts w:hint="eastAsia" w:ascii="宋体" w:hAnsi="宋体" w:eastAsia="宋体" w:cs="宋体"/>
          <w:sz w:val="28"/>
          <w:szCs w:val="28"/>
        </w:rPr>
      </w:pPr>
      <w:r>
        <w:rPr>
          <w:rFonts w:hint="eastAsia" w:ascii="宋体" w:hAnsi="宋体" w:eastAsia="宋体" w:cs="宋体"/>
          <w:sz w:val="28"/>
          <w:szCs w:val="28"/>
        </w:rPr>
        <w:t>丙方：河南豫财拍卖有限公司</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受甲方委托，丙方于</w:t>
      </w:r>
      <w:r>
        <w:rPr>
          <w:rFonts w:hint="eastAsia" w:ascii="宋体" w:hAnsi="宋体" w:eastAsia="宋体" w:cs="宋体"/>
          <w:sz w:val="28"/>
          <w:szCs w:val="28"/>
          <w:highlight w:val="none"/>
        </w:rPr>
        <w:t>20</w:t>
      </w:r>
      <w:r>
        <w:rPr>
          <w:rFonts w:hint="eastAsia" w:ascii="宋体" w:hAnsi="宋体" w:eastAsia="宋体" w:cs="宋体"/>
          <w:sz w:val="28"/>
          <w:szCs w:val="28"/>
          <w:highlight w:val="none"/>
          <w:lang w:val="en-US" w:eastAsia="zh-CN"/>
        </w:rPr>
        <w:t>21</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30</w:t>
      </w:r>
      <w:r>
        <w:rPr>
          <w:rFonts w:hint="eastAsia" w:ascii="宋体" w:hAnsi="宋体" w:eastAsia="宋体" w:cs="宋体"/>
          <w:sz w:val="28"/>
          <w:szCs w:val="28"/>
          <w:highlight w:val="none"/>
        </w:rPr>
        <w:t>日</w:t>
      </w:r>
      <w:r>
        <w:rPr>
          <w:rFonts w:hint="eastAsia" w:ascii="宋体" w:hAnsi="宋体" w:eastAsia="宋体" w:cs="宋体"/>
          <w:sz w:val="28"/>
          <w:szCs w:val="28"/>
        </w:rPr>
        <w:t>举办拍卖会公开拍卖中牟县牟山宾馆废旧设备及物资一批，由乙方以</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元买受。现乙方已将全部成交价款及履约保证金付清。经协商，甲乙双方就标的物的交割等事宜达成以下意向。</w:t>
      </w:r>
    </w:p>
    <w:p>
      <w:pPr>
        <w:autoSpaceDE w:val="0"/>
        <w:autoSpaceDN w:val="0"/>
        <w:adjustRightInd w:val="0"/>
        <w:snapToGrid w:val="0"/>
        <w:spacing w:line="600" w:lineRule="exact"/>
        <w:ind w:firstLine="628" w:firstLineChars="200"/>
        <w:rPr>
          <w:rFonts w:hint="eastAsia" w:ascii="宋体" w:hAnsi="宋体" w:eastAsia="宋体" w:cs="宋体"/>
          <w:spacing w:val="17"/>
          <w:kern w:val="0"/>
          <w:sz w:val="28"/>
          <w:szCs w:val="28"/>
        </w:rPr>
      </w:pPr>
      <w:r>
        <w:rPr>
          <w:rFonts w:hint="eastAsia" w:ascii="宋体" w:hAnsi="宋体" w:eastAsia="宋体" w:cs="宋体"/>
          <w:spacing w:val="17"/>
          <w:kern w:val="0"/>
          <w:sz w:val="28"/>
          <w:szCs w:val="28"/>
        </w:rPr>
        <w:t>1．标的</w:t>
      </w:r>
      <w:r>
        <w:rPr>
          <w:rFonts w:hint="eastAsia" w:ascii="宋体" w:hAnsi="宋体" w:eastAsia="宋体" w:cs="宋体"/>
          <w:spacing w:val="17"/>
          <w:kern w:val="0"/>
          <w:sz w:val="28"/>
          <w:szCs w:val="28"/>
          <w:lang w:val="en-US" w:eastAsia="zh-CN"/>
        </w:rPr>
        <w:t>物</w:t>
      </w:r>
      <w:r>
        <w:rPr>
          <w:rFonts w:hint="eastAsia" w:ascii="宋体" w:hAnsi="宋体" w:eastAsia="宋体" w:cs="宋体"/>
          <w:spacing w:val="17"/>
          <w:kern w:val="0"/>
          <w:sz w:val="28"/>
          <w:szCs w:val="28"/>
        </w:rPr>
        <w:t>以拍卖现状为准，交割清单作为参考，不再进行多退少补。</w:t>
      </w:r>
      <w:bookmarkStart w:id="0" w:name="_Hlk26516910"/>
    </w:p>
    <w:bookmarkEnd w:id="0"/>
    <w:p>
      <w:pPr>
        <w:autoSpaceDE w:val="0"/>
        <w:autoSpaceDN w:val="0"/>
        <w:adjustRightInd w:val="0"/>
        <w:snapToGrid w:val="0"/>
        <w:spacing w:line="600" w:lineRule="exact"/>
        <w:ind w:firstLine="628" w:firstLineChars="200"/>
        <w:rPr>
          <w:rFonts w:hint="eastAsia" w:ascii="宋体" w:hAnsi="宋体" w:eastAsia="宋体" w:cs="宋体"/>
          <w:spacing w:val="17"/>
          <w:kern w:val="0"/>
          <w:sz w:val="28"/>
          <w:szCs w:val="28"/>
        </w:rPr>
      </w:pPr>
      <w:r>
        <w:rPr>
          <w:rFonts w:hint="eastAsia" w:ascii="宋体" w:hAnsi="宋体" w:eastAsia="宋体" w:cs="宋体"/>
          <w:spacing w:val="17"/>
          <w:kern w:val="0"/>
          <w:sz w:val="28"/>
          <w:szCs w:val="28"/>
        </w:rPr>
        <w:t>3．</w:t>
      </w:r>
      <w:bookmarkStart w:id="1" w:name="_Hlk26516960"/>
      <w:r>
        <w:rPr>
          <w:rFonts w:hint="eastAsia" w:ascii="宋体" w:hAnsi="宋体" w:eastAsia="宋体" w:cs="宋体"/>
          <w:spacing w:val="17"/>
          <w:kern w:val="0"/>
          <w:sz w:val="28"/>
          <w:szCs w:val="28"/>
        </w:rPr>
        <w:t>乙方须于签署《交割协议》之日起20日内将拍卖标的全部清运出存放场地。逾期1日扣减履约保证金5000元，逾期5日视为违约，履约保证金不予退还，剩余标的物视为买受人自动放弃，委托方有权再行处置。</w:t>
      </w:r>
    </w:p>
    <w:bookmarkEnd w:id="1"/>
    <w:p>
      <w:pPr>
        <w:autoSpaceDE w:val="0"/>
        <w:autoSpaceDN w:val="0"/>
        <w:adjustRightInd w:val="0"/>
        <w:snapToGrid w:val="0"/>
        <w:spacing w:line="600" w:lineRule="exact"/>
        <w:ind w:firstLine="615" w:firstLineChars="196"/>
        <w:rPr>
          <w:rFonts w:hint="eastAsia" w:ascii="宋体" w:hAnsi="宋体" w:eastAsia="宋体" w:cs="宋体"/>
          <w:spacing w:val="17"/>
          <w:kern w:val="0"/>
          <w:sz w:val="28"/>
          <w:szCs w:val="28"/>
        </w:rPr>
      </w:pPr>
      <w:r>
        <w:rPr>
          <w:rFonts w:hint="eastAsia" w:ascii="宋体" w:hAnsi="宋体" w:eastAsia="宋体" w:cs="宋体"/>
          <w:spacing w:val="17"/>
          <w:kern w:val="0"/>
          <w:sz w:val="28"/>
          <w:szCs w:val="28"/>
        </w:rPr>
        <w:t>4．乙方在交付成交价款同时交付</w:t>
      </w:r>
      <w:r>
        <w:rPr>
          <w:rFonts w:hint="eastAsia" w:ascii="宋体" w:hAnsi="宋体" w:eastAsia="宋体" w:cs="宋体"/>
          <w:spacing w:val="17"/>
          <w:kern w:val="0"/>
          <w:sz w:val="28"/>
          <w:szCs w:val="28"/>
          <w:lang w:val="en-US" w:eastAsia="zh-CN"/>
        </w:rPr>
        <w:t>履约</w:t>
      </w:r>
      <w:bookmarkStart w:id="2" w:name="_GoBack"/>
      <w:bookmarkEnd w:id="2"/>
      <w:r>
        <w:rPr>
          <w:rFonts w:hint="eastAsia" w:ascii="宋体" w:hAnsi="宋体" w:eastAsia="宋体" w:cs="宋体"/>
          <w:spacing w:val="17"/>
          <w:kern w:val="0"/>
          <w:sz w:val="28"/>
          <w:szCs w:val="28"/>
        </w:rPr>
        <w:t>保证金</w:t>
      </w:r>
      <w:r>
        <w:rPr>
          <w:rFonts w:hint="eastAsia" w:ascii="宋体" w:hAnsi="宋体" w:eastAsia="宋体" w:cs="宋体"/>
          <w:spacing w:val="17"/>
          <w:kern w:val="0"/>
          <w:sz w:val="28"/>
          <w:szCs w:val="28"/>
          <w:lang w:val="en-US" w:eastAsia="zh-CN"/>
        </w:rPr>
        <w:t>5</w:t>
      </w:r>
      <w:r>
        <w:rPr>
          <w:rFonts w:hint="eastAsia" w:ascii="宋体" w:hAnsi="宋体" w:eastAsia="宋体" w:cs="宋体"/>
          <w:spacing w:val="17"/>
          <w:kern w:val="0"/>
          <w:sz w:val="28"/>
          <w:szCs w:val="28"/>
        </w:rPr>
        <w:t>万元，待乙方将拍卖标的物全部清运出存放场地后三个工作日全额无息退回。</w:t>
      </w:r>
    </w:p>
    <w:p>
      <w:pPr>
        <w:autoSpaceDE w:val="0"/>
        <w:autoSpaceDN w:val="0"/>
        <w:adjustRightInd w:val="0"/>
        <w:snapToGrid w:val="0"/>
        <w:spacing w:line="600" w:lineRule="exact"/>
        <w:ind w:firstLine="628" w:firstLineChars="200"/>
        <w:rPr>
          <w:rFonts w:hint="eastAsia" w:ascii="宋体" w:hAnsi="宋体" w:eastAsia="宋体" w:cs="宋体"/>
          <w:sz w:val="28"/>
          <w:szCs w:val="28"/>
        </w:rPr>
      </w:pPr>
      <w:r>
        <w:rPr>
          <w:rFonts w:hint="eastAsia" w:ascii="宋体" w:hAnsi="宋体" w:eastAsia="宋体" w:cs="宋体"/>
          <w:spacing w:val="17"/>
          <w:kern w:val="0"/>
          <w:sz w:val="28"/>
          <w:szCs w:val="28"/>
        </w:rPr>
        <w:t>5．</w:t>
      </w:r>
      <w:r>
        <w:rPr>
          <w:rFonts w:hint="eastAsia" w:ascii="宋体" w:hAnsi="宋体" w:eastAsia="宋体" w:cs="宋体"/>
          <w:sz w:val="28"/>
          <w:szCs w:val="28"/>
        </w:rPr>
        <w:t>拍卖标的物在搬运、装卸、运输及其他相关过程中发生的一切费用均由乙方承担。乙方施工时发生的任何安全事故均由乙方承担，与甲方和丙方无关；若造成甲方损失，甲方有权扣除相应的履约保证金，若履约保证金不足以赔偿甲方损失，则乙方应赔偿甲方所有损失。</w:t>
      </w:r>
    </w:p>
    <w:p>
      <w:pPr>
        <w:snapToGrid w:val="0"/>
        <w:spacing w:line="600" w:lineRule="exact"/>
        <w:ind w:right="23" w:firstLine="560" w:firstLineChars="200"/>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shd w:val="clear" w:color="auto" w:fill="FFFFFF"/>
        </w:rPr>
        <w:t>若甲、乙、丙三方对本协议条款的解释（包括其是否存在、有效或终止的任何问题）、履行</w:t>
      </w:r>
      <w:r>
        <w:rPr>
          <w:rFonts w:hint="eastAsia" w:ascii="宋体" w:hAnsi="宋体" w:eastAsia="宋体" w:cs="宋体"/>
          <w:sz w:val="28"/>
          <w:szCs w:val="28"/>
        </w:rP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9525" t="9525" r="0" b="0"/>
                <wp:wrapNone/>
                <wp:docPr id="1" name="任意多边形: 形状 2" hidden="1"/>
                <wp:cNvGraphicFramePr/>
                <a:graphic xmlns:a="http://schemas.openxmlformats.org/drawingml/2006/main">
                  <a:graphicData uri="http://schemas.microsoft.com/office/word/2010/wordprocessingShape">
                    <wps:wsp>
                      <wps:cNvSpPr/>
                      <wps:spPr bwMode="auto">
                        <a:xfrm>
                          <a:off x="0" y="0"/>
                          <a:ext cx="635000" cy="635000"/>
                        </a:xfrm>
                        <a:custGeom>
                          <a:avLst/>
                          <a:gdLst>
                            <a:gd name="T0" fmla="*/ 0 w 21600"/>
                            <a:gd name="T1" fmla="*/ 0 h 21600"/>
                            <a:gd name="T2" fmla="*/ 0 w 21600"/>
                            <a:gd name="T3" fmla="*/ 706 h 21600"/>
                            <a:gd name="T4" fmla="*/ 286808 w 21600"/>
                            <a:gd name="T5" fmla="*/ 706 h 21600"/>
                            <a:gd name="T6" fmla="*/ 286808 w 21600"/>
                            <a:gd name="T7" fmla="*/ 0 h 21600"/>
                            <a:gd name="T8" fmla="*/ 0 w 21600"/>
                            <a:gd name="T9" fmla="*/ 0 h 21600"/>
                            <a:gd name="T10" fmla="*/ 0 60000 65536"/>
                            <a:gd name="T11" fmla="*/ 0 60000 65536"/>
                            <a:gd name="T12" fmla="*/ 0 60000 65536"/>
                            <a:gd name="T13" fmla="*/ 0 60000 65536"/>
                            <a:gd name="T14" fmla="*/ 0 60000 65536"/>
                            <a:gd name="T15" fmla="*/ 0 w 21600"/>
                            <a:gd name="T16" fmla="*/ 0 h 21600"/>
                            <a:gd name="T17" fmla="*/ 2160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0" y="0"/>
                              </a:moveTo>
                              <a:lnTo>
                                <a:pt x="0" y="24"/>
                              </a:lnTo>
                              <a:lnTo>
                                <a:pt x="9756" y="24"/>
                              </a:lnTo>
                              <a:lnTo>
                                <a:pt x="9756" y="0"/>
                              </a:lnTo>
                              <a:lnTo>
                                <a:pt x="0" y="0"/>
                              </a:lnTo>
                              <a:close/>
                            </a:path>
                          </a:pathLst>
                        </a:cu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任意多边形: 形状 2" o:spid="_x0000_s1026" o:spt="100" style="position:absolute;left:0pt;margin-left:0pt;margin-top:0pt;height:50pt;width:50pt;visibility:hidden;z-index:251659264;mso-width-relative:page;mso-height-relative:page;" fillcolor="#FFFFFF" filled="t" stroked="t" coordsize="21600,21600" o:gfxdata="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" path="m0,0l0,24,9756,24,9756,0,0,0xe">
                <v:path o:connectlocs="0,0;0,20755;8431624,20755;8431624,0;0,0" o:connectangles="0,0,0,0,0"/>
                <v:fill on="t" focussize="0,0"/>
                <v:stroke color="#000000" joinstyle="round"/>
                <v:imagedata o:title=""/>
                <o:lock v:ext="edit" aspectratio="f"/>
              </v:shape>
            </w:pict>
          </mc:Fallback>
        </mc:AlternateContent>
      </w:r>
      <w:r>
        <w:rPr>
          <w:rFonts w:hint="eastAsia" w:ascii="宋体" w:hAnsi="宋体" w:eastAsia="宋体" w:cs="宋体"/>
          <w:sz w:val="28"/>
          <w:szCs w:val="28"/>
          <w:shd w:val="clear" w:color="auto" w:fill="FFFFFF"/>
        </w:rPr>
        <w:t>协议过程中产生的任何争议或索赔，应友好协商解决。若争议经充分、友好协商无效，任何一方均可向甲方所在地人民法院提起诉讼。在争端解决期间，本协议继续履行。</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本协议一式叁份，甲、乙、丙方三方各执壹份，经三方代表签字并加盖公章后生效。</w:t>
      </w:r>
    </w:p>
    <w:p>
      <w:pPr>
        <w:spacing w:line="500" w:lineRule="exact"/>
        <w:ind w:left="280" w:hanging="280" w:hangingChars="100"/>
        <w:rPr>
          <w:rFonts w:hint="eastAsia" w:ascii="宋体" w:hAnsi="宋体" w:eastAsia="宋体" w:cs="宋体"/>
          <w:sz w:val="28"/>
          <w:szCs w:val="28"/>
        </w:rPr>
      </w:pPr>
    </w:p>
    <w:p>
      <w:pPr>
        <w:spacing w:line="500" w:lineRule="exact"/>
        <w:ind w:left="280" w:hanging="280" w:hangingChars="100"/>
        <w:rPr>
          <w:rFonts w:hint="eastAsia" w:ascii="宋体" w:hAnsi="宋体" w:eastAsia="宋体" w:cs="宋体"/>
          <w:sz w:val="28"/>
          <w:szCs w:val="28"/>
        </w:rPr>
      </w:pPr>
      <w:r>
        <w:rPr>
          <w:rFonts w:hint="eastAsia" w:ascii="宋体" w:hAnsi="宋体" w:eastAsia="宋体" w:cs="宋体"/>
          <w:sz w:val="28"/>
          <w:szCs w:val="28"/>
        </w:rPr>
        <w:t xml:space="preserve">甲 方:（盖章）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乙 方:（盖章）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丙方:（盖章）   </w:t>
      </w:r>
    </w:p>
    <w:p>
      <w:pPr>
        <w:spacing w:line="500" w:lineRule="exact"/>
        <w:ind w:left="280" w:hanging="280" w:hangingChars="100"/>
        <w:rPr>
          <w:rFonts w:hint="eastAsia" w:ascii="宋体" w:hAnsi="宋体" w:eastAsia="宋体" w:cs="宋体"/>
          <w:sz w:val="28"/>
          <w:szCs w:val="28"/>
        </w:rPr>
      </w:pPr>
    </w:p>
    <w:p>
      <w:pPr>
        <w:spacing w:line="500" w:lineRule="exact"/>
        <w:ind w:left="280" w:hanging="280" w:hangingChars="100"/>
        <w:rPr>
          <w:rFonts w:hint="eastAsia" w:ascii="宋体" w:hAnsi="宋体" w:eastAsia="宋体" w:cs="宋体"/>
          <w:sz w:val="28"/>
          <w:szCs w:val="28"/>
        </w:rPr>
      </w:pPr>
      <w:r>
        <w:rPr>
          <w:rFonts w:hint="eastAsia" w:ascii="宋体" w:hAnsi="宋体" w:eastAsia="宋体" w:cs="宋体"/>
          <w:sz w:val="28"/>
          <w:szCs w:val="28"/>
        </w:rPr>
        <w:t xml:space="preserve">代 表：（签字）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代 表：（签字）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代 表：（签字）</w:t>
      </w:r>
    </w:p>
    <w:p>
      <w:pPr>
        <w:spacing w:line="500" w:lineRule="exact"/>
        <w:ind w:left="280" w:hanging="280" w:hangingChars="100"/>
        <w:rPr>
          <w:rFonts w:hint="eastAsia" w:ascii="宋体" w:hAnsi="宋体" w:eastAsia="宋体" w:cs="宋体"/>
          <w:sz w:val="28"/>
          <w:szCs w:val="28"/>
        </w:rPr>
      </w:pPr>
    </w:p>
    <w:p>
      <w:pPr>
        <w:spacing w:line="500" w:lineRule="exact"/>
        <w:ind w:left="280" w:hanging="280" w:hangingChars="100"/>
        <w:rPr>
          <w:rFonts w:hint="eastAsia" w:ascii="宋体" w:hAnsi="宋体" w:eastAsia="宋体" w:cs="宋体"/>
          <w:sz w:val="28"/>
          <w:szCs w:val="28"/>
        </w:rPr>
      </w:pPr>
      <w:r>
        <w:rPr>
          <w:rFonts w:hint="eastAsia" w:ascii="宋体" w:hAnsi="宋体" w:eastAsia="宋体" w:cs="宋体"/>
          <w:sz w:val="28"/>
          <w:szCs w:val="28"/>
        </w:rPr>
        <w:t xml:space="preserve">     年  月  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年   月  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年  月  日</w:t>
      </w:r>
    </w:p>
    <w:p>
      <w:pPr>
        <w:spacing w:line="500" w:lineRule="exact"/>
        <w:rPr>
          <w:rFonts w:hint="eastAsia" w:ascii="宋体" w:hAnsi="宋体" w:eastAsia="宋体" w:cs="宋体"/>
          <w:sz w:val="28"/>
          <w:szCs w:val="28"/>
        </w:rPr>
      </w:pPr>
    </w:p>
    <w:p>
      <w:pPr>
        <w:spacing w:line="500" w:lineRule="exact"/>
        <w:rPr>
          <w:rFonts w:hint="eastAsia" w:ascii="宋体" w:hAnsi="宋体" w:eastAsia="宋体" w:cs="宋体"/>
          <w:sz w:val="28"/>
          <w:szCs w:val="28"/>
        </w:rPr>
      </w:pPr>
      <w:r>
        <w:rPr>
          <w:rFonts w:hint="eastAsia" w:ascii="宋体" w:hAnsi="宋体" w:eastAsia="宋体" w:cs="宋体"/>
          <w:sz w:val="28"/>
          <w:szCs w:val="28"/>
        </w:rPr>
        <w:t>附：交割清单</w:t>
      </w:r>
    </w:p>
    <w:p>
      <w:pPr>
        <w:spacing w:line="360" w:lineRule="exact"/>
        <w:rPr>
          <w:rFonts w:ascii="宋体" w:hAnsi="宋体" w:eastAsia="宋体" w:cs="Times New Roman"/>
          <w:b/>
          <w:bCs/>
          <w:sz w:val="32"/>
          <w:szCs w:val="32"/>
        </w:rPr>
      </w:pPr>
    </w:p>
    <w:p>
      <w:pPr>
        <w:spacing w:line="360" w:lineRule="exact"/>
        <w:rPr>
          <w:rFonts w:ascii="宋体" w:hAnsi="宋体" w:eastAsia="宋体" w:cs="Times New Roman"/>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C2"/>
    <w:rsid w:val="0016128C"/>
    <w:rsid w:val="003E39BC"/>
    <w:rsid w:val="004252A0"/>
    <w:rsid w:val="00432F1B"/>
    <w:rsid w:val="004478E2"/>
    <w:rsid w:val="00484CC2"/>
    <w:rsid w:val="004F275C"/>
    <w:rsid w:val="0068671E"/>
    <w:rsid w:val="00721443"/>
    <w:rsid w:val="0093681E"/>
    <w:rsid w:val="00D12851"/>
    <w:rsid w:val="00F67ABC"/>
    <w:rsid w:val="00FE6665"/>
    <w:rsid w:val="046D7E9E"/>
    <w:rsid w:val="05BB55B1"/>
    <w:rsid w:val="0697114D"/>
    <w:rsid w:val="0B495397"/>
    <w:rsid w:val="136D7D82"/>
    <w:rsid w:val="16080F6A"/>
    <w:rsid w:val="1F8C2246"/>
    <w:rsid w:val="218A23BB"/>
    <w:rsid w:val="2B1A7BA0"/>
    <w:rsid w:val="2B3444B8"/>
    <w:rsid w:val="310740B3"/>
    <w:rsid w:val="32714D99"/>
    <w:rsid w:val="33974623"/>
    <w:rsid w:val="37D6102A"/>
    <w:rsid w:val="39557A03"/>
    <w:rsid w:val="3B8C7994"/>
    <w:rsid w:val="3BEA42F4"/>
    <w:rsid w:val="3C903DCD"/>
    <w:rsid w:val="405A6406"/>
    <w:rsid w:val="439F04F7"/>
    <w:rsid w:val="50C42D32"/>
    <w:rsid w:val="539D42AD"/>
    <w:rsid w:val="53F17F1B"/>
    <w:rsid w:val="558C2895"/>
    <w:rsid w:val="56E95A3E"/>
    <w:rsid w:val="5ED9481E"/>
    <w:rsid w:val="6C284E65"/>
    <w:rsid w:val="6CA366EC"/>
    <w:rsid w:val="722010A4"/>
    <w:rsid w:val="73CA5312"/>
    <w:rsid w:val="75A66BC7"/>
    <w:rsid w:val="7B13724A"/>
    <w:rsid w:val="7ED575C8"/>
    <w:rsid w:val="7FF54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9"/>
    <w:semiHidden/>
    <w:unhideWhenUsed/>
    <w:uiPriority w:val="99"/>
    <w:rPr>
      <w:sz w:val="18"/>
      <w:szCs w:val="18"/>
    </w:rPr>
  </w:style>
  <w:style w:type="paragraph" w:styleId="3">
    <w:name w:val="footer"/>
    <w:basedOn w:val="1"/>
    <w:link w:val="21"/>
    <w:unhideWhenUsed/>
    <w:uiPriority w:val="99"/>
    <w:pPr>
      <w:tabs>
        <w:tab w:val="center" w:pos="4153"/>
        <w:tab w:val="right" w:pos="8306"/>
      </w:tabs>
      <w:snapToGrid w:val="0"/>
      <w:jc w:val="left"/>
    </w:pPr>
    <w:rPr>
      <w:sz w:val="18"/>
      <w:szCs w:val="18"/>
    </w:rPr>
  </w:style>
  <w:style w:type="paragraph" w:styleId="4">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FollowedHyperlink"/>
    <w:basedOn w:val="6"/>
    <w:semiHidden/>
    <w:unhideWhenUsed/>
    <w:uiPriority w:val="99"/>
    <w:rPr>
      <w:color w:val="800080"/>
      <w:u w:val="none"/>
    </w:rPr>
  </w:style>
  <w:style w:type="character" w:styleId="9">
    <w:name w:val="Emphasis"/>
    <w:basedOn w:val="6"/>
    <w:qFormat/>
    <w:uiPriority w:val="20"/>
    <w:rPr>
      <w:b/>
    </w:rPr>
  </w:style>
  <w:style w:type="character" w:styleId="10">
    <w:name w:val="HTML Definition"/>
    <w:basedOn w:val="6"/>
    <w:semiHidden/>
    <w:unhideWhenUsed/>
    <w:uiPriority w:val="99"/>
  </w:style>
  <w:style w:type="character" w:styleId="11">
    <w:name w:val="HTML Typewriter"/>
    <w:basedOn w:val="6"/>
    <w:semiHidden/>
    <w:unhideWhenUsed/>
    <w:uiPriority w:val="99"/>
    <w:rPr>
      <w:rFonts w:ascii="monospace" w:hAnsi="monospace" w:eastAsia="monospace" w:cs="monospace"/>
      <w:sz w:val="20"/>
    </w:rPr>
  </w:style>
  <w:style w:type="character" w:styleId="12">
    <w:name w:val="HTML Acronym"/>
    <w:basedOn w:val="6"/>
    <w:semiHidden/>
    <w:unhideWhenUsed/>
    <w:uiPriority w:val="99"/>
    <w:rPr>
      <w:bdr w:val="none" w:color="auto" w:sz="0" w:space="0"/>
    </w:rPr>
  </w:style>
  <w:style w:type="character" w:styleId="13">
    <w:name w:val="HTML Variable"/>
    <w:basedOn w:val="6"/>
    <w:semiHidden/>
    <w:unhideWhenUsed/>
    <w:uiPriority w:val="99"/>
  </w:style>
  <w:style w:type="character" w:styleId="14">
    <w:name w:val="Hyperlink"/>
    <w:basedOn w:val="6"/>
    <w:semiHidden/>
    <w:unhideWhenUsed/>
    <w:uiPriority w:val="99"/>
    <w:rPr>
      <w:color w:val="0000FF"/>
      <w:u w:val="none"/>
    </w:rPr>
  </w:style>
  <w:style w:type="character" w:styleId="15">
    <w:name w:val="HTML Code"/>
    <w:basedOn w:val="6"/>
    <w:semiHidden/>
    <w:unhideWhenUsed/>
    <w:uiPriority w:val="99"/>
    <w:rPr>
      <w:rFonts w:hint="default" w:ascii="monospace" w:hAnsi="monospace" w:eastAsia="monospace" w:cs="monospace"/>
      <w:sz w:val="20"/>
      <w:bdr w:val="none" w:color="auto" w:sz="0" w:space="0"/>
    </w:rPr>
  </w:style>
  <w:style w:type="character" w:styleId="16">
    <w:name w:val="HTML Cite"/>
    <w:basedOn w:val="6"/>
    <w:semiHidden/>
    <w:unhideWhenUsed/>
    <w:uiPriority w:val="99"/>
  </w:style>
  <w:style w:type="character" w:styleId="17">
    <w:name w:val="HTML Keyboard"/>
    <w:basedOn w:val="6"/>
    <w:semiHidden/>
    <w:unhideWhenUsed/>
    <w:uiPriority w:val="99"/>
    <w:rPr>
      <w:rFonts w:hint="default" w:ascii="monospace" w:hAnsi="monospace" w:eastAsia="monospace" w:cs="monospace"/>
      <w:sz w:val="20"/>
    </w:rPr>
  </w:style>
  <w:style w:type="character" w:styleId="18">
    <w:name w:val="HTML Sample"/>
    <w:basedOn w:val="6"/>
    <w:semiHidden/>
    <w:unhideWhenUsed/>
    <w:uiPriority w:val="99"/>
    <w:rPr>
      <w:rFonts w:hint="default" w:ascii="monospace" w:hAnsi="monospace" w:eastAsia="monospace" w:cs="monospace"/>
    </w:rPr>
  </w:style>
  <w:style w:type="character" w:customStyle="1" w:styleId="19">
    <w:name w:val="批注框文本 字符"/>
    <w:basedOn w:val="6"/>
    <w:link w:val="2"/>
    <w:semiHidden/>
    <w:uiPriority w:val="99"/>
    <w:rPr>
      <w:sz w:val="18"/>
      <w:szCs w:val="18"/>
    </w:rPr>
  </w:style>
  <w:style w:type="character" w:customStyle="1" w:styleId="20">
    <w:name w:val="页眉 字符"/>
    <w:basedOn w:val="6"/>
    <w:link w:val="4"/>
    <w:uiPriority w:val="99"/>
    <w:rPr>
      <w:sz w:val="18"/>
      <w:szCs w:val="18"/>
    </w:rPr>
  </w:style>
  <w:style w:type="character" w:customStyle="1" w:styleId="21">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125</Words>
  <Characters>716</Characters>
  <Lines>5</Lines>
  <Paragraphs>1</Paragraphs>
  <TotalTime>2</TotalTime>
  <ScaleCrop>false</ScaleCrop>
  <LinksUpToDate>false</LinksUpToDate>
  <CharactersWithSpaces>840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2019-11-18T07:14:00Z</dcterms:created>
  <dc:creator>DELL</dc:creator>
  <cp:lastModifiedBy>格文</cp:lastModifiedBy>
  <cp:lastPrinted>2019-12-18T02:07:00Z</cp:lastPrinted>
  <dcterms:modified xsi:type="dcterms:W3CDTF">2021-03-19T04:48:42Z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